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0B9AF97"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w:t>
      </w:r>
      <w:r w:rsidR="009B4FAB">
        <w:rPr>
          <w:rFonts w:cs="B Mitra" w:hint="cs"/>
          <w:b/>
          <w:bCs/>
          <w:sz w:val="32"/>
          <w:szCs w:val="32"/>
          <w:rtl/>
          <w:lang w:bidi="fa-IR"/>
        </w:rPr>
        <w:t>4</w:t>
      </w:r>
    </w:p>
    <w:p w14:paraId="065AE355" w14:textId="382793FD" w:rsidR="009B4FAB" w:rsidRDefault="009B4FAB" w:rsidP="00061AA3">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 xml:space="preserve">جلسه قبل در خصوص فرضی که مهر </w:t>
      </w:r>
      <w:r w:rsidR="00E47445">
        <w:rPr>
          <w:rFonts w:ascii="Traditional Arabic" w:hAnsi="Traditional Arabic" w:cs="Abz-2 (Badr)" w:hint="cs"/>
          <w:color w:val="000000"/>
          <w:sz w:val="28"/>
          <w:szCs w:val="28"/>
          <w:rtl/>
          <w:lang w:bidi="ar"/>
        </w:rPr>
        <w:t>عي</w:t>
      </w:r>
      <w:r>
        <w:rPr>
          <w:rFonts w:ascii="Traditional Arabic" w:hAnsi="Traditional Arabic" w:cs="Abz-2 (Badr)" w:hint="cs"/>
          <w:color w:val="000000"/>
          <w:sz w:val="28"/>
          <w:szCs w:val="28"/>
          <w:rtl/>
          <w:lang w:bidi="ar"/>
        </w:rPr>
        <w:t>ن باشد و کسی که دفع مال بر عهده اوست، از حق خود بگذرد، صحبت کرديم و گفتيم که در اين فرض بدون قبض در خارج، ملکيتی برای موهوب له محقق نمی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شود.</w:t>
      </w:r>
    </w:p>
    <w:p w14:paraId="0961C86E" w14:textId="3554840E" w:rsidR="009B4FAB" w:rsidRPr="00927972" w:rsidRDefault="009B4FAB" w:rsidP="00061AA3">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ar"/>
        </w:rPr>
        <w:t xml:space="preserve">و اما اگر مهر دين باشد، شهيد ثانی در اشکال بر کلام اخير محقق فرموده است: </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لا ينتقل بالإبراء وما في معناه قطعا</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 xml:space="preserve">، لاختصاصه بالدين في ذمّة المعفوّ عنه لا العافي. وينتقل بلفظ الهبة لكن بشرط التسليم. وكذا بلفظ العفو على ما يظهر من المصنف وغيره، وهو أحد الوجهين، لتناول الآية له. </w:t>
      </w:r>
    </w:p>
    <w:p w14:paraId="0752E800" w14:textId="77777777" w:rsidR="009B4FAB" w:rsidRPr="00927972" w:rsidRDefault="009B4FAB" w:rsidP="00061AA3">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sidRPr="00927972">
        <w:rPr>
          <w:rFonts w:ascii="Traditional Arabic" w:hAnsi="Traditional Arabic" w:cs="Abz-2 (Badr)"/>
          <w:color w:val="000000"/>
          <w:sz w:val="28"/>
          <w:szCs w:val="28"/>
          <w:rtl/>
          <w:lang w:bidi="fa-IR"/>
        </w:rPr>
        <w:t>وظاهر العبارة كغيره أن</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 xml:space="preserve">ه لو حصل العفو والتسليم كفى في نقل الملك. </w:t>
      </w:r>
    </w:p>
    <w:p w14:paraId="129AF8C8" w14:textId="77777777" w:rsidR="009B4FAB" w:rsidRPr="00927972" w:rsidRDefault="009B4FAB" w:rsidP="00061AA3">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sidRPr="00927972">
        <w:rPr>
          <w:rFonts w:ascii="Traditional Arabic" w:hAnsi="Traditional Arabic" w:cs="Abz-2 (Badr)"/>
          <w:color w:val="000000"/>
          <w:sz w:val="28"/>
          <w:szCs w:val="28"/>
          <w:rtl/>
          <w:lang w:bidi="fa-IR"/>
        </w:rPr>
        <w:t>ويشكل بأن</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 xml:space="preserve"> غاية العفو إلحاقه بلفظ الهبة، فلابدّ من القبول. وأيضا</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 xml:space="preserve"> فشرط الموهوب أن يكون عينا</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 xml:space="preserve"> أو دينا</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 xml:space="preserve"> في ذمّة المتّهب لينزّل منزلة الإبراء، وكلاهما منتف</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 xml:space="preserve"> هنا. </w:t>
      </w:r>
    </w:p>
    <w:p w14:paraId="5E46CDA5" w14:textId="77777777" w:rsidR="009B4FAB" w:rsidRDefault="009B4FAB" w:rsidP="00061AA3">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sidRPr="00927972">
        <w:rPr>
          <w:rFonts w:ascii="Traditional Arabic" w:hAnsi="Traditional Arabic" w:cs="Abz-2 (Badr)"/>
          <w:color w:val="000000"/>
          <w:sz w:val="28"/>
          <w:szCs w:val="28"/>
          <w:rtl/>
          <w:lang w:bidi="fa-IR"/>
        </w:rPr>
        <w:t>والأظهر اشتراط تمييزه بعينه أو</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لا</w:t>
      </w:r>
      <w:r>
        <w:rPr>
          <w:rFonts w:ascii="Traditional Arabic" w:hAnsi="Traditional Arabic" w:cs="Abz-2 (Badr)" w:hint="cs"/>
          <w:color w:val="000000"/>
          <w:sz w:val="28"/>
          <w:szCs w:val="28"/>
          <w:rtl/>
          <w:lang w:bidi="fa-IR"/>
        </w:rPr>
        <w:t>ً</w:t>
      </w:r>
      <w:r w:rsidRPr="00927972">
        <w:rPr>
          <w:rFonts w:ascii="Traditional Arabic" w:hAnsi="Traditional Arabic" w:cs="Abz-2 (Badr)"/>
          <w:color w:val="000000"/>
          <w:sz w:val="28"/>
          <w:szCs w:val="28"/>
          <w:rtl/>
          <w:lang w:bidi="fa-IR"/>
        </w:rPr>
        <w:t xml:space="preserve"> ثمّ‌ إيقاع صيغة الهبة والقبول بعدها والقبض.</w:t>
      </w:r>
    </w:p>
    <w:p w14:paraId="5D4C2D99" w14:textId="77777777" w:rsidR="009B4FAB" w:rsidRDefault="009B4FAB" w:rsidP="00061AA3">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sidRPr="00927972">
        <w:rPr>
          <w:rFonts w:ascii="Traditional Arabic" w:hAnsi="Traditional Arabic" w:cs="Abz-2 (Badr)"/>
          <w:color w:val="000000"/>
          <w:sz w:val="28"/>
          <w:szCs w:val="28"/>
          <w:rtl/>
          <w:lang w:bidi="fa-IR"/>
        </w:rPr>
        <w:t>هذا إذا وقع بصيغة الهبة أو التمليك. وإن وقع بلفظ العفو احتمل الاجتزاء به.</w:t>
      </w:r>
      <w:r>
        <w:rPr>
          <w:rFonts w:ascii="Traditional Arabic" w:hAnsi="Traditional Arabic" w:cs="Abz-2 (Badr)" w:hint="cs"/>
          <w:color w:val="000000"/>
          <w:sz w:val="28"/>
          <w:szCs w:val="28"/>
          <w:rtl/>
          <w:lang w:bidi="fa-IR"/>
        </w:rPr>
        <w:t>»</w:t>
      </w:r>
      <w:r w:rsidRPr="0073435E">
        <w:rPr>
          <w:rStyle w:val="FootnoteReference"/>
          <w:rFonts w:cs="Abz-2 (Badr)"/>
          <w:color w:val="000000" w:themeColor="text1"/>
          <w:sz w:val="28"/>
          <w:szCs w:val="28"/>
          <w:rtl/>
          <w:lang w:bidi="ar"/>
        </w:rPr>
        <w:footnoteReference w:id="1"/>
      </w:r>
    </w:p>
    <w:p w14:paraId="4E7E2DAF" w14:textId="77777777" w:rsidR="009B4FAB" w:rsidRDefault="009B4FAB" w:rsidP="00061AA3">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fa-IR"/>
        </w:rPr>
        <w:t xml:space="preserve">صاحب جواهر نيز بر محقق اشكال گرفته و فرموده است: </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إن كان دينا</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فالعفو عنه مع كونه ليس في ذم</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ة ال</w:t>
      </w:r>
      <w:r>
        <w:rPr>
          <w:rFonts w:ascii="Traditional Arabic" w:hAnsi="Traditional Arabic" w:cs="Abz-2 (Badr)" w:hint="cs"/>
          <w:color w:val="000000"/>
          <w:sz w:val="28"/>
          <w:szCs w:val="28"/>
          <w:rtl/>
          <w:lang w:bidi="ar"/>
        </w:rPr>
        <w:t>م</w:t>
      </w:r>
      <w:r w:rsidRPr="003B7EB7">
        <w:rPr>
          <w:rFonts w:ascii="Traditional Arabic" w:hAnsi="Traditional Arabic" w:cs="Abz-2 (Badr)"/>
          <w:color w:val="000000"/>
          <w:sz w:val="28"/>
          <w:szCs w:val="28"/>
          <w:rtl/>
          <w:lang w:bidi="ar"/>
        </w:rPr>
        <w:t>عفو</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عنه كالهبة أيضا</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لا يتحق</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ق ملكه إلا بالقبض، بل الظاهر أن</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ه لابد</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من تجديد الصيغة بعد تعيينه وتشخيصه ولا يكف</w:t>
      </w:r>
      <w:r>
        <w:rPr>
          <w:rFonts w:ascii="Traditional Arabic" w:hAnsi="Traditional Arabic" w:cs="Abz-2 (Badr)" w:hint="cs"/>
          <w:color w:val="000000"/>
          <w:sz w:val="28"/>
          <w:szCs w:val="28"/>
          <w:rtl/>
          <w:lang w:bidi="ar"/>
        </w:rPr>
        <w:t>ي</w:t>
      </w:r>
      <w:r w:rsidRPr="003B7EB7">
        <w:rPr>
          <w:rFonts w:ascii="Traditional Arabic" w:hAnsi="Traditional Arabic" w:cs="Abz-2 (Badr)"/>
          <w:color w:val="000000"/>
          <w:sz w:val="28"/>
          <w:szCs w:val="28"/>
          <w:rtl/>
          <w:lang w:bidi="ar"/>
        </w:rPr>
        <w:t xml:space="preserve"> التلف</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ظ بالعفو السابق الذي لم يكن مورده عينا</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ولا دينا</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في ذم</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ة المعفو</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عنه، لأن</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ه بعد التسليم يكون كهبة ما في ذم</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ة الغير لمن ليس </w:t>
      </w:r>
      <w:r w:rsidRPr="003B7EB7">
        <w:rPr>
          <w:rFonts w:ascii="Traditional Arabic" w:hAnsi="Traditional Arabic" w:cs="Abz-2 (Badr)"/>
          <w:color w:val="000000"/>
          <w:sz w:val="28"/>
          <w:szCs w:val="28"/>
          <w:rtl/>
          <w:lang w:bidi="ar"/>
        </w:rPr>
        <w:lastRenderedPageBreak/>
        <w:t>عليه، وهي باطلة على ما قر</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ر في محل</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ها، واحتمال خصوصي</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ة للعفو هنا باعتبار إطلاق الآية ضعيف</w:t>
      </w:r>
      <w:r>
        <w:rPr>
          <w:rFonts w:ascii="Traditional Arabic" w:hAnsi="Traditional Arabic" w:cs="Abz-2 (Badr)" w:hint="cs"/>
          <w:color w:val="000000"/>
          <w:sz w:val="28"/>
          <w:szCs w:val="28"/>
          <w:rtl/>
          <w:lang w:bidi="ar"/>
        </w:rPr>
        <w:t>.</w:t>
      </w:r>
    </w:p>
    <w:p w14:paraId="59AB6A04" w14:textId="77777777" w:rsidR="009B4FAB" w:rsidRDefault="009B4FAB" w:rsidP="00061AA3">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ar"/>
        </w:rPr>
      </w:pPr>
      <w:r w:rsidRPr="003B7EB7">
        <w:rPr>
          <w:rFonts w:ascii="Traditional Arabic" w:hAnsi="Traditional Arabic" w:cs="Abz-2 (Badr)"/>
          <w:color w:val="000000"/>
          <w:sz w:val="28"/>
          <w:szCs w:val="28"/>
          <w:rtl/>
          <w:lang w:bidi="ar"/>
        </w:rPr>
        <w:t>وحينئذ</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فظاهر المتن وغيره من كفاية العفو الذي يتعق</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به التسليم لا يخلو من نظر</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إلا إذا قلنا بصح</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ة هبة ما في ذم</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ة الغير لمن ليس عليه الحق</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بتعق</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ب التشخيص والقبض، فإن</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ه يت</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جه حينئذ</w:t>
      </w:r>
      <w:r>
        <w:rPr>
          <w:rFonts w:ascii="Traditional Arabic" w:hAnsi="Traditional Arabic" w:cs="Abz-2 (Badr)" w:hint="cs"/>
          <w:color w:val="000000"/>
          <w:sz w:val="28"/>
          <w:szCs w:val="28"/>
          <w:rtl/>
          <w:lang w:bidi="ar"/>
        </w:rPr>
        <w:t>ٍ</w:t>
      </w:r>
      <w:r w:rsidRPr="003B7EB7">
        <w:rPr>
          <w:rFonts w:ascii="Traditional Arabic" w:hAnsi="Traditional Arabic" w:cs="Abz-2 (Badr)"/>
          <w:color w:val="000000"/>
          <w:sz w:val="28"/>
          <w:szCs w:val="28"/>
          <w:rtl/>
          <w:lang w:bidi="ar"/>
        </w:rPr>
        <w:t xml:space="preserve"> ما ذكروه</w:t>
      </w:r>
      <w:r>
        <w:rPr>
          <w:rFonts w:ascii="Traditional Arabic" w:hAnsi="Traditional Arabic" w:cs="Abz-2 (Badr)" w:hint="cs"/>
          <w:color w:val="000000"/>
          <w:sz w:val="28"/>
          <w:szCs w:val="28"/>
          <w:rtl/>
          <w:lang w:bidi="ar"/>
        </w:rPr>
        <w:t>.»</w:t>
      </w:r>
      <w:r w:rsidRPr="0073435E">
        <w:rPr>
          <w:rStyle w:val="FootnoteReference"/>
          <w:rFonts w:cs="Abz-2 (Badr)"/>
          <w:color w:val="000000" w:themeColor="text1"/>
          <w:sz w:val="28"/>
          <w:szCs w:val="28"/>
          <w:rtl/>
          <w:lang w:bidi="ar"/>
        </w:rPr>
        <w:footnoteReference w:id="2"/>
      </w:r>
    </w:p>
    <w:p w14:paraId="200EF452" w14:textId="77777777" w:rsidR="009B4FAB" w:rsidRDefault="009B4FAB" w:rsidP="00061AA3">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حق نيز در اين اشکالات با شهيد ثانی و صاحب جواهر است و عفو صاحب حق در دينی که بر عهده خود اوست، نمی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تواند سبب ملکيت طرف مقابل بر چيزی شود که متعلق حق عفو کننده است و اين مطلب نيازمند هبه خارجی با تحقق شرائط آن است و در صورتی که در تحقق هبه لفظ را شرط بدانيم، عفو سابق نمی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تواند کارکرد صيغه را داشته باشد، چون عفو از چيزی که بر ذمه عفو کننده است عرفاً به معنای هبه آن به عفو شونده محسوب نمی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شود. علاوه بر اين که هبه در مورد عين معنا دارد و مادامی که عينی وجود نداشته باشد، هبه نيز معنا ندارد.</w:t>
      </w:r>
    </w:p>
    <w:p w14:paraId="78BFB199" w14:textId="3EC162B1" w:rsidR="009B4FAB" w:rsidRPr="00690B0B" w:rsidRDefault="009B4FAB"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ar"/>
        </w:rPr>
        <w:t xml:space="preserve">البته </w:t>
      </w:r>
      <w:r>
        <w:rPr>
          <w:rFonts w:ascii="Traditional Arabic" w:hAnsi="Traditional Arabic" w:cs="Abz-2 (Badr)" w:hint="cs"/>
          <w:color w:val="000000"/>
          <w:sz w:val="28"/>
          <w:szCs w:val="28"/>
          <w:rtl/>
          <w:lang w:bidi="fa-IR"/>
        </w:rPr>
        <w:t xml:space="preserve">شيخ در مبسوط </w:t>
      </w:r>
      <w:r w:rsidR="00061AA3">
        <w:rPr>
          <w:rFonts w:ascii="Traditional Arabic" w:hAnsi="Traditional Arabic" w:cs="Abz-2 (Badr)" w:hint="cs"/>
          <w:color w:val="000000"/>
          <w:sz w:val="28"/>
          <w:szCs w:val="28"/>
          <w:rtl/>
          <w:lang w:bidi="fa-IR"/>
        </w:rPr>
        <w:t xml:space="preserve">در مسأله </w:t>
      </w:r>
      <w:r>
        <w:rPr>
          <w:rFonts w:ascii="Traditional Arabic" w:hAnsi="Traditional Arabic" w:cs="Abz-2 (Badr)" w:hint="cs"/>
          <w:color w:val="000000"/>
          <w:sz w:val="28"/>
          <w:szCs w:val="28"/>
          <w:rtl/>
          <w:lang w:bidi="fa-IR"/>
        </w:rPr>
        <w:t>تفصيل داده و فرموده است: «إ</w:t>
      </w:r>
      <w:r w:rsidRPr="00690B0B">
        <w:rPr>
          <w:rFonts w:ascii="Traditional Arabic" w:hAnsi="Traditional Arabic" w:cs="Abz-2 (Badr)"/>
          <w:color w:val="000000"/>
          <w:sz w:val="28"/>
          <w:szCs w:val="28"/>
          <w:rtl/>
          <w:lang w:bidi="fa-IR"/>
        </w:rPr>
        <w:t>ن كان في ذم</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ته</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ف</w:t>
      </w:r>
      <w:r>
        <w:rPr>
          <w:rFonts w:ascii="Traditional Arabic" w:hAnsi="Traditional Arabic" w:cs="Abz-2 (Badr)" w:hint="cs"/>
          <w:color w:val="000000"/>
          <w:sz w:val="28"/>
          <w:szCs w:val="28"/>
          <w:rtl/>
          <w:lang w:bidi="fa-IR"/>
        </w:rPr>
        <w:t>إ</w:t>
      </w:r>
      <w:r w:rsidRPr="00690B0B">
        <w:rPr>
          <w:rFonts w:ascii="Traditional Arabic" w:hAnsi="Traditional Arabic" w:cs="Abz-2 (Badr)"/>
          <w:color w:val="000000"/>
          <w:sz w:val="28"/>
          <w:szCs w:val="28"/>
          <w:rtl/>
          <w:lang w:bidi="fa-IR"/>
        </w:rPr>
        <w:t>ن اختارت العفو عن حق</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ها منه ليكمل الكل</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له</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صح</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أن يسقط حق</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ها منه بست</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ة ألفاظ</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w:t>
      </w:r>
    </w:p>
    <w:p w14:paraId="6D0D232E" w14:textId="77777777" w:rsidR="009B4FAB" w:rsidRDefault="009B4FAB"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690B0B">
        <w:rPr>
          <w:rFonts w:ascii="Traditional Arabic" w:hAnsi="Traditional Arabic" w:cs="Abz-2 (Badr)"/>
          <w:color w:val="000000"/>
          <w:sz w:val="28"/>
          <w:szCs w:val="28"/>
          <w:rtl/>
          <w:lang w:bidi="fa-IR"/>
        </w:rPr>
        <w:t>وإن اختار أن يعفو هو له ليكمل لها الصداق فهو على وجهين، إن قلنا</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ما ملك النصف وإن</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ما ملك أن يملك، صح</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أن يعفو عن حق</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ه بالألفاظ الست</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ة، فإذا فعل شيئا</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منها سقط حق</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ه ولا يفتقر إلى قبول، لأن</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الذي ثبت له الخيار، وهو أن</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ه ملك أن يملك</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فإذا كان كذلك سقط حق</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ه ولم يفتقر إلى القبول كالشفيع</w:t>
      </w:r>
      <w:r>
        <w:rPr>
          <w:rFonts w:ascii="Traditional Arabic" w:hAnsi="Traditional Arabic" w:cs="Abz-2 (Badr)" w:hint="cs"/>
          <w:color w:val="000000"/>
          <w:sz w:val="28"/>
          <w:szCs w:val="28"/>
          <w:rtl/>
          <w:lang w:bidi="fa-IR"/>
        </w:rPr>
        <w:t>.</w:t>
      </w:r>
    </w:p>
    <w:p w14:paraId="2C0B8B6E" w14:textId="77777777" w:rsidR="009B4FAB" w:rsidRDefault="009B4FAB"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690B0B">
        <w:rPr>
          <w:rFonts w:ascii="Traditional Arabic" w:hAnsi="Traditional Arabic" w:cs="Abz-2 (Badr)"/>
          <w:color w:val="000000"/>
          <w:sz w:val="28"/>
          <w:szCs w:val="28"/>
          <w:rtl/>
          <w:lang w:bidi="fa-IR"/>
        </w:rPr>
        <w:t>وإذا قلنا</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ملك نصف الصداق ملكا</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تام</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ا</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برئت ذم</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ته عن النصف</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فلا يصح</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أن يعفو لها عن شيء سقط عن ذم</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ته، ف</w:t>
      </w:r>
      <w:r>
        <w:rPr>
          <w:rFonts w:ascii="Traditional Arabic" w:hAnsi="Traditional Arabic" w:cs="Abz-2 (Badr)" w:hint="cs"/>
          <w:color w:val="000000"/>
          <w:sz w:val="28"/>
          <w:szCs w:val="28"/>
          <w:rtl/>
          <w:lang w:bidi="fa-IR"/>
        </w:rPr>
        <w:t>إ</w:t>
      </w:r>
      <w:r w:rsidRPr="00690B0B">
        <w:rPr>
          <w:rFonts w:ascii="Traditional Arabic" w:hAnsi="Traditional Arabic" w:cs="Abz-2 (Badr)"/>
          <w:color w:val="000000"/>
          <w:sz w:val="28"/>
          <w:szCs w:val="28"/>
          <w:rtl/>
          <w:lang w:bidi="fa-IR"/>
        </w:rPr>
        <w:t>ن اختار أن يجد</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د هبة من عنده يهب لها</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 xml:space="preserve"> فعل، وإلا فالعفو لا يصح</w:t>
      </w:r>
      <w:r>
        <w:rPr>
          <w:rFonts w:ascii="Traditional Arabic" w:hAnsi="Traditional Arabic" w:cs="Abz-2 (Badr)" w:hint="cs"/>
          <w:color w:val="000000"/>
          <w:sz w:val="28"/>
          <w:szCs w:val="28"/>
          <w:rtl/>
          <w:lang w:bidi="fa-IR"/>
        </w:rPr>
        <w:t>ّ</w:t>
      </w:r>
      <w:r w:rsidRPr="00690B0B">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73435E">
        <w:rPr>
          <w:rStyle w:val="FootnoteReference"/>
          <w:rFonts w:cs="Abz-2 (Badr)"/>
          <w:color w:val="000000" w:themeColor="text1"/>
          <w:sz w:val="28"/>
          <w:szCs w:val="28"/>
          <w:rtl/>
          <w:lang w:bidi="ar"/>
        </w:rPr>
        <w:footnoteReference w:id="3"/>
      </w:r>
    </w:p>
    <w:p w14:paraId="51F0CE35" w14:textId="77777777" w:rsidR="009B4FAB" w:rsidRDefault="009B4FAB"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اين تفصيل وجهی ندارد، چون ظاهر از آيه همان گونه که سابقاً گذشت اين است که به مجرد طلاقی که قبل از </w:t>
      </w:r>
      <w:r>
        <w:rPr>
          <w:rFonts w:ascii="Traditional Arabic" w:hAnsi="Traditional Arabic" w:cs="Abz-2 (Badr)" w:hint="cs"/>
          <w:color w:val="000000"/>
          <w:sz w:val="28"/>
          <w:szCs w:val="28"/>
          <w:rtl/>
          <w:lang w:bidi="fa-IR"/>
        </w:rPr>
        <w:lastRenderedPageBreak/>
        <w:t>دخول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ملکيت زوجه به نسبت به نصف مهر فسخ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لازمه آن ثبوت ملکيت زوج بر آن نصف است، نه اين که زوج مختار باشد تا اين که نصف مهر را به ملکيت خود درآورد يا خير.</w:t>
      </w:r>
    </w:p>
    <w:p w14:paraId="1E239987" w14:textId="77777777" w:rsidR="009B4FAB" w:rsidRDefault="009B4FAB"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همان گونه که در وجه دوم ايشان فرموده است، با برائت ذمه زوج از نصف مهر به واسطه طلاق، همان گونه که عفو زوجه از آن نصفی که از ذمه زوج ساقط شده، معنايی ندارد، عفو خود زوج نيز از آن به طريق اولی معنايی نخواهد داشت.</w:t>
      </w:r>
    </w:p>
    <w:p w14:paraId="0A07E12F" w14:textId="77777777" w:rsidR="00036790" w:rsidRDefault="00036790"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p>
    <w:p w14:paraId="6F3648BF" w14:textId="48A90AD5" w:rsidR="00036790" w:rsidRPr="00036790" w:rsidRDefault="00036790" w:rsidP="00061AA3">
      <w:pPr>
        <w:widowControl w:val="0"/>
        <w:bidi/>
        <w:spacing w:after="0"/>
        <w:ind w:left="1701" w:firstLine="284"/>
        <w:jc w:val="both"/>
        <w:rPr>
          <w:rFonts w:ascii="Traditional Arabic" w:hAnsi="Traditional Arabic" w:cs="Abz-2 (Badr)"/>
          <w:b/>
          <w:bCs/>
          <w:color w:val="000000"/>
          <w:sz w:val="28"/>
          <w:szCs w:val="28"/>
          <w:rtl/>
          <w:lang w:bidi="fa-IR"/>
        </w:rPr>
      </w:pPr>
      <w:r w:rsidRPr="00036790">
        <w:rPr>
          <w:rFonts w:ascii="Traditional Arabic" w:hAnsi="Traditional Arabic" w:cs="Abz-2 (Badr)" w:hint="cs"/>
          <w:b/>
          <w:bCs/>
          <w:color w:val="000000"/>
          <w:sz w:val="28"/>
          <w:szCs w:val="28"/>
          <w:rtl/>
          <w:lang w:bidi="fa-IR"/>
        </w:rPr>
        <w:t>قال المحقّق الحلّي:</w:t>
      </w:r>
    </w:p>
    <w:p w14:paraId="6A20A7DD" w14:textId="0DE94AD2" w:rsidR="00036790" w:rsidRPr="00036790" w:rsidRDefault="00036790" w:rsidP="00061AA3">
      <w:pPr>
        <w:widowControl w:val="0"/>
        <w:bidi/>
        <w:spacing w:after="0"/>
        <w:ind w:left="1701" w:firstLine="284"/>
        <w:jc w:val="both"/>
        <w:rPr>
          <w:rFonts w:ascii="Traditional Arabic" w:hAnsi="Traditional Arabic" w:cs="Abz-2 (Badr)"/>
          <w:b/>
          <w:bCs/>
          <w:color w:val="000000"/>
          <w:sz w:val="28"/>
          <w:szCs w:val="28"/>
          <w:rtl/>
          <w:lang w:bidi="fa-IR"/>
        </w:rPr>
      </w:pP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الرابعة عشرة</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 xml:space="preserve"> لو كان المهر مؤج</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لا</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 xml:space="preserve"> لم يكن لها الامتناع</w:t>
      </w:r>
      <w:r w:rsidRPr="00036790">
        <w:rPr>
          <w:rFonts w:ascii="Traditional Arabic" w:hAnsi="Traditional Arabic" w:cs="Abz-2 (Badr)" w:hint="cs"/>
          <w:b/>
          <w:bCs/>
          <w:color w:val="000000"/>
          <w:sz w:val="28"/>
          <w:szCs w:val="28"/>
          <w:rtl/>
          <w:lang w:bidi="fa-IR"/>
        </w:rPr>
        <w:t xml:space="preserve">. </w:t>
      </w:r>
      <w:r w:rsidRPr="00036790">
        <w:rPr>
          <w:rFonts w:ascii="Traditional Arabic" w:hAnsi="Traditional Arabic" w:cs="Abz-2 (Badr)"/>
          <w:b/>
          <w:bCs/>
          <w:color w:val="000000"/>
          <w:sz w:val="28"/>
          <w:szCs w:val="28"/>
          <w:rtl/>
          <w:lang w:bidi="fa-IR"/>
        </w:rPr>
        <w:t>فلو امتنعت وحل</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 xml:space="preserve"> هل لها أن تمتنع</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 xml:space="preserve"> قيل</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 xml:space="preserve"> نعم</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 xml:space="preserve"> وقيل</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 xml:space="preserve"> لا</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 xml:space="preserve"> لاستقرار وجوب التسليم قبل الحلول</w:t>
      </w:r>
      <w:r w:rsidRPr="00036790">
        <w:rPr>
          <w:rFonts w:ascii="Traditional Arabic" w:hAnsi="Traditional Arabic" w:cs="Abz-2 (Badr)" w:hint="cs"/>
          <w:b/>
          <w:bCs/>
          <w:color w:val="000000"/>
          <w:sz w:val="28"/>
          <w:szCs w:val="28"/>
          <w:rtl/>
          <w:lang w:bidi="fa-IR"/>
        </w:rPr>
        <w:t>؛</w:t>
      </w:r>
      <w:r w:rsidRPr="00036790">
        <w:rPr>
          <w:rFonts w:ascii="Traditional Arabic" w:hAnsi="Traditional Arabic" w:cs="Abz-2 (Badr)"/>
          <w:b/>
          <w:bCs/>
          <w:color w:val="000000"/>
          <w:sz w:val="28"/>
          <w:szCs w:val="28"/>
          <w:rtl/>
          <w:lang w:bidi="fa-IR"/>
        </w:rPr>
        <w:t xml:space="preserve"> وهو أشبه.</w:t>
      </w:r>
      <w:r w:rsidRPr="00036790">
        <w:rPr>
          <w:rFonts w:ascii="Traditional Arabic" w:hAnsi="Traditional Arabic" w:cs="Abz-2 (Badr)" w:hint="cs"/>
          <w:b/>
          <w:bCs/>
          <w:color w:val="000000"/>
          <w:sz w:val="28"/>
          <w:szCs w:val="28"/>
          <w:rtl/>
          <w:lang w:bidi="fa-IR"/>
        </w:rPr>
        <w:t>»</w:t>
      </w:r>
      <w:r w:rsidRPr="0073435E">
        <w:rPr>
          <w:rStyle w:val="FootnoteReference"/>
          <w:rFonts w:cs="Abz-2 (Badr)"/>
          <w:color w:val="000000" w:themeColor="text1"/>
          <w:sz w:val="28"/>
          <w:szCs w:val="28"/>
          <w:rtl/>
          <w:lang w:bidi="ar"/>
        </w:rPr>
        <w:footnoteReference w:id="4"/>
      </w:r>
    </w:p>
    <w:p w14:paraId="15927C6C" w14:textId="77777777" w:rsidR="00036790" w:rsidRDefault="00036790"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p>
    <w:p w14:paraId="0B47C4BF" w14:textId="52972DE3" w:rsidR="00061AA3" w:rsidRDefault="00061AA3"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Pr>
          <w:rFonts w:ascii="Traditional Arabic" w:hAnsi="Traditional Arabic" w:cs="Abz-2 (Badr)" w:hint="cs"/>
          <w:color w:val="000000"/>
          <w:spacing w:val="-2"/>
          <w:sz w:val="28"/>
          <w:szCs w:val="28"/>
          <w:rtl/>
          <w:lang w:bidi="ar"/>
        </w:rPr>
        <w:t>در بحث</w:t>
      </w:r>
      <w:r>
        <w:rPr>
          <w:rFonts w:ascii="Traditional Arabic" w:hAnsi="Traditional Arabic" w:cs="Abz-2 (Badr)"/>
          <w:color w:val="000000"/>
          <w:spacing w:val="-2"/>
          <w:sz w:val="28"/>
          <w:szCs w:val="28"/>
          <w:rtl/>
          <w:lang w:bidi="ar"/>
        </w:rPr>
        <w:softHyphen/>
      </w:r>
      <w:r>
        <w:rPr>
          <w:rFonts w:ascii="Traditional Arabic" w:hAnsi="Traditional Arabic" w:cs="Abz-2 (Badr)" w:hint="cs"/>
          <w:color w:val="000000"/>
          <w:spacing w:val="-2"/>
          <w:sz w:val="28"/>
          <w:szCs w:val="28"/>
          <w:rtl/>
          <w:lang w:bidi="ar"/>
        </w:rPr>
        <w:t>های سابق گذشت که اگر مهر مؤجّل باشد، اصحاب قائل شده</w:t>
      </w:r>
      <w:r>
        <w:rPr>
          <w:rFonts w:ascii="Traditional Arabic" w:hAnsi="Traditional Arabic" w:cs="Abz-2 (Badr)"/>
          <w:color w:val="000000"/>
          <w:spacing w:val="-2"/>
          <w:sz w:val="28"/>
          <w:szCs w:val="28"/>
          <w:rtl/>
          <w:lang w:bidi="ar"/>
        </w:rPr>
        <w:softHyphen/>
      </w:r>
      <w:r>
        <w:rPr>
          <w:rFonts w:ascii="Traditional Arabic" w:hAnsi="Traditional Arabic" w:cs="Abz-2 (Badr)" w:hint="cs"/>
          <w:color w:val="000000"/>
          <w:spacing w:val="-2"/>
          <w:sz w:val="28"/>
          <w:szCs w:val="28"/>
          <w:rtl/>
          <w:lang w:bidi="ar"/>
        </w:rPr>
        <w:t>اند که زوجه حق امتناع از تمکين را ندارد.</w:t>
      </w:r>
    </w:p>
    <w:p w14:paraId="7B2638AA" w14:textId="10DA84C2" w:rsidR="00061AA3" w:rsidRDefault="00061AA3"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Pr>
          <w:rFonts w:ascii="Traditional Arabic" w:hAnsi="Traditional Arabic" w:cs="Abz-2 (Badr)" w:hint="cs"/>
          <w:color w:val="000000"/>
          <w:spacing w:val="-2"/>
          <w:sz w:val="28"/>
          <w:szCs w:val="28"/>
          <w:rtl/>
          <w:lang w:bidi="ar"/>
        </w:rPr>
        <w:t>اما بحثی که در اين جا مطرح است اين است که اگر با وجود مؤجّل بودن مهر، زوجه از تمکين امتناع کرد تا اين که مهر حالّ شد، آيا پس از آن حق امتناع خواهد داشت يا خير؟</w:t>
      </w:r>
    </w:p>
    <w:p w14:paraId="23F946B1" w14:textId="105668F2" w:rsidR="00061AA3" w:rsidRDefault="00061AA3" w:rsidP="00061AA3">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Pr>
          <w:rFonts w:ascii="Traditional Arabic" w:hAnsi="Traditional Arabic" w:cs="Abz-2 (Badr)" w:hint="cs"/>
          <w:color w:val="000000"/>
          <w:spacing w:val="-2"/>
          <w:sz w:val="28"/>
          <w:szCs w:val="28"/>
          <w:rtl/>
          <w:lang w:bidi="ar"/>
        </w:rPr>
        <w:t>شيخ در مبسوط می</w:t>
      </w:r>
      <w:r>
        <w:rPr>
          <w:rFonts w:ascii="Traditional Arabic" w:hAnsi="Traditional Arabic" w:cs="Abz-2 (Badr)"/>
          <w:color w:val="000000"/>
          <w:spacing w:val="-2"/>
          <w:sz w:val="28"/>
          <w:szCs w:val="28"/>
          <w:rtl/>
          <w:lang w:bidi="ar"/>
        </w:rPr>
        <w:softHyphen/>
      </w:r>
      <w:r>
        <w:rPr>
          <w:rFonts w:ascii="Traditional Arabic" w:hAnsi="Traditional Arabic" w:cs="Abz-2 (Badr)" w:hint="cs"/>
          <w:color w:val="000000"/>
          <w:spacing w:val="-2"/>
          <w:sz w:val="28"/>
          <w:szCs w:val="28"/>
          <w:rtl/>
          <w:lang w:bidi="ar"/>
        </w:rPr>
        <w:t>فرمايد: «</w:t>
      </w:r>
      <w:r w:rsidRPr="00061AA3">
        <w:rPr>
          <w:rFonts w:ascii="Traditional Arabic" w:hAnsi="Traditional Arabic" w:cs="Abz-2 (Badr)"/>
          <w:color w:val="000000"/>
          <w:spacing w:val="-2"/>
          <w:sz w:val="28"/>
          <w:szCs w:val="28"/>
          <w:rtl/>
          <w:lang w:bidi="ar"/>
        </w:rPr>
        <w:t>إن تدافع الوقت وتأخ</w:t>
      </w:r>
      <w:r>
        <w:rPr>
          <w:rFonts w:ascii="Traditional Arabic" w:hAnsi="Traditional Arabic" w:cs="Abz-2 (Badr)" w:hint="cs"/>
          <w:color w:val="000000"/>
          <w:spacing w:val="-2"/>
          <w:sz w:val="28"/>
          <w:szCs w:val="28"/>
          <w:rtl/>
          <w:lang w:bidi="ar"/>
        </w:rPr>
        <w:t>ّ</w:t>
      </w:r>
      <w:r w:rsidRPr="00061AA3">
        <w:rPr>
          <w:rFonts w:ascii="Traditional Arabic" w:hAnsi="Traditional Arabic" w:cs="Abz-2 (Badr)"/>
          <w:color w:val="000000"/>
          <w:spacing w:val="-2"/>
          <w:sz w:val="28"/>
          <w:szCs w:val="28"/>
          <w:rtl/>
          <w:lang w:bidi="ar"/>
        </w:rPr>
        <w:t>ر تسليم نفسها إليه حت</w:t>
      </w:r>
      <w:r>
        <w:rPr>
          <w:rFonts w:ascii="Traditional Arabic" w:hAnsi="Traditional Arabic" w:cs="Abz-2 (Badr)" w:hint="cs"/>
          <w:color w:val="000000"/>
          <w:spacing w:val="-2"/>
          <w:sz w:val="28"/>
          <w:szCs w:val="28"/>
          <w:rtl/>
          <w:lang w:bidi="ar"/>
        </w:rPr>
        <w:t>ّ</w:t>
      </w:r>
      <w:r w:rsidRPr="00061AA3">
        <w:rPr>
          <w:rFonts w:ascii="Traditional Arabic" w:hAnsi="Traditional Arabic" w:cs="Abz-2 (Badr)"/>
          <w:color w:val="000000"/>
          <w:spacing w:val="-2"/>
          <w:sz w:val="28"/>
          <w:szCs w:val="28"/>
          <w:rtl/>
          <w:lang w:bidi="ar"/>
        </w:rPr>
        <w:t>ى حل</w:t>
      </w:r>
      <w:r>
        <w:rPr>
          <w:rFonts w:ascii="Traditional Arabic" w:hAnsi="Traditional Arabic" w:cs="Abz-2 (Badr)" w:hint="cs"/>
          <w:color w:val="000000"/>
          <w:spacing w:val="-2"/>
          <w:sz w:val="28"/>
          <w:szCs w:val="28"/>
          <w:rtl/>
          <w:lang w:bidi="ar"/>
        </w:rPr>
        <w:t>ّ</w:t>
      </w:r>
      <w:r w:rsidRPr="00061AA3">
        <w:rPr>
          <w:rFonts w:ascii="Traditional Arabic" w:hAnsi="Traditional Arabic" w:cs="Abz-2 (Badr)"/>
          <w:color w:val="000000"/>
          <w:spacing w:val="-2"/>
          <w:sz w:val="28"/>
          <w:szCs w:val="28"/>
          <w:rtl/>
          <w:lang w:bidi="ar"/>
        </w:rPr>
        <w:t xml:space="preserve"> الأجل ووجب عليه تسليم المهر</w:t>
      </w:r>
      <w:r>
        <w:rPr>
          <w:rFonts w:ascii="Traditional Arabic" w:hAnsi="Traditional Arabic" w:cs="Abz-2 (Badr)" w:hint="cs"/>
          <w:color w:val="000000"/>
          <w:spacing w:val="-2"/>
          <w:sz w:val="28"/>
          <w:szCs w:val="28"/>
          <w:rtl/>
          <w:lang w:bidi="ar"/>
        </w:rPr>
        <w:t>،</w:t>
      </w:r>
      <w:r w:rsidRPr="00061AA3">
        <w:rPr>
          <w:rFonts w:ascii="Traditional Arabic" w:hAnsi="Traditional Arabic" w:cs="Abz-2 (Badr)"/>
          <w:color w:val="000000"/>
          <w:spacing w:val="-2"/>
          <w:sz w:val="28"/>
          <w:szCs w:val="28"/>
          <w:rtl/>
          <w:lang w:bidi="ar"/>
        </w:rPr>
        <w:t xml:space="preserve"> فليس لها الامتناع هيهنا على قبض المهر</w:t>
      </w:r>
      <w:r>
        <w:rPr>
          <w:rFonts w:ascii="Traditional Arabic" w:hAnsi="Traditional Arabic" w:cs="Abz-2 (Badr)" w:hint="cs"/>
          <w:color w:val="000000"/>
          <w:spacing w:val="-2"/>
          <w:sz w:val="28"/>
          <w:szCs w:val="28"/>
          <w:rtl/>
          <w:lang w:bidi="ar"/>
        </w:rPr>
        <w:t>،</w:t>
      </w:r>
      <w:r w:rsidRPr="00061AA3">
        <w:rPr>
          <w:rFonts w:ascii="Traditional Arabic" w:hAnsi="Traditional Arabic" w:cs="Abz-2 (Badr)"/>
          <w:color w:val="000000"/>
          <w:spacing w:val="-2"/>
          <w:sz w:val="28"/>
          <w:szCs w:val="28"/>
          <w:rtl/>
          <w:lang w:bidi="ar"/>
        </w:rPr>
        <w:t xml:space="preserve"> لأن</w:t>
      </w:r>
      <w:r>
        <w:rPr>
          <w:rFonts w:ascii="Traditional Arabic" w:hAnsi="Traditional Arabic" w:cs="Abz-2 (Badr)" w:hint="cs"/>
          <w:color w:val="000000"/>
          <w:spacing w:val="-2"/>
          <w:sz w:val="28"/>
          <w:szCs w:val="28"/>
          <w:rtl/>
          <w:lang w:bidi="ar"/>
        </w:rPr>
        <w:t>ّ</w:t>
      </w:r>
      <w:r w:rsidRPr="00061AA3">
        <w:rPr>
          <w:rFonts w:ascii="Traditional Arabic" w:hAnsi="Traditional Arabic" w:cs="Abz-2 (Badr)"/>
          <w:color w:val="000000"/>
          <w:spacing w:val="-2"/>
          <w:sz w:val="28"/>
          <w:szCs w:val="28"/>
          <w:rtl/>
          <w:lang w:bidi="ar"/>
        </w:rPr>
        <w:t>ه قد وجب عليها تسليم نفسها إليه واستقر ذلك عليها، فليس لها أن يمتنع عليه كما قلناه في البيع سواء</w:t>
      </w:r>
      <w:r>
        <w:rPr>
          <w:rFonts w:ascii="Traditional Arabic" w:hAnsi="Traditional Arabic" w:cs="Abz-2 (Badr)" w:hint="cs"/>
          <w:color w:val="000000"/>
          <w:spacing w:val="-2"/>
          <w:sz w:val="28"/>
          <w:szCs w:val="28"/>
          <w:rtl/>
          <w:lang w:bidi="ar"/>
        </w:rPr>
        <w:t>.»</w:t>
      </w:r>
      <w:r w:rsidRPr="0073435E">
        <w:rPr>
          <w:rStyle w:val="FootnoteReference"/>
          <w:rFonts w:cs="Abz-2 (Badr)"/>
          <w:color w:val="000000" w:themeColor="text1"/>
          <w:sz w:val="28"/>
          <w:szCs w:val="28"/>
          <w:rtl/>
          <w:lang w:bidi="ar"/>
        </w:rPr>
        <w:footnoteReference w:id="5"/>
      </w:r>
    </w:p>
    <w:p w14:paraId="304C7D73" w14:textId="62562AB7" w:rsidR="000D2A0D" w:rsidRDefault="00061AA3" w:rsidP="00535C6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ar"/>
        </w:rPr>
        <w:lastRenderedPageBreak/>
        <w:t>البته برخی از کلمات ايشان در نهايه استفاده کرده</w:t>
      </w:r>
      <w:r>
        <w:rPr>
          <w:rFonts w:ascii="Traditional Arabic" w:hAnsi="Traditional Arabic" w:cs="Abz-2 (Badr)"/>
          <w:color w:val="000000"/>
          <w:spacing w:val="-2"/>
          <w:sz w:val="28"/>
          <w:szCs w:val="28"/>
          <w:rtl/>
          <w:lang w:bidi="ar"/>
        </w:rPr>
        <w:softHyphen/>
      </w:r>
      <w:r>
        <w:rPr>
          <w:rFonts w:ascii="Traditional Arabic" w:hAnsi="Traditional Arabic" w:cs="Abz-2 (Badr)" w:hint="cs"/>
          <w:color w:val="000000"/>
          <w:spacing w:val="-2"/>
          <w:sz w:val="28"/>
          <w:szCs w:val="28"/>
          <w:rtl/>
          <w:lang w:bidi="ar"/>
        </w:rPr>
        <w:t>اند که قائل به جواز امتناع زوجه از تمکين ولو در صورت مؤجّل بودن مهر شده است، زيرا در نهايه فرموده است: «</w:t>
      </w:r>
      <w:r w:rsidRPr="00061AA3">
        <w:rPr>
          <w:rFonts w:ascii="Traditional Arabic" w:hAnsi="Traditional Arabic" w:cs="Abz-2 (Badr)"/>
          <w:color w:val="000000"/>
          <w:spacing w:val="-2"/>
          <w:sz w:val="28"/>
          <w:szCs w:val="28"/>
          <w:rtl/>
          <w:lang w:bidi="ar"/>
        </w:rPr>
        <w:t>للمرأة أن تمتنع من زوجها حتّى تقبض منه المهر</w:t>
      </w:r>
      <w:r>
        <w:rPr>
          <w:rFonts w:ascii="Traditional Arabic" w:hAnsi="Traditional Arabic" w:cs="Abz-2 (Badr)" w:hint="cs"/>
          <w:color w:val="000000"/>
          <w:spacing w:val="-2"/>
          <w:sz w:val="28"/>
          <w:szCs w:val="28"/>
          <w:rtl/>
          <w:lang w:bidi="ar"/>
        </w:rPr>
        <w:t>.</w:t>
      </w:r>
      <w:r w:rsidRPr="00061AA3">
        <w:rPr>
          <w:rFonts w:ascii="Traditional Arabic" w:hAnsi="Traditional Arabic" w:cs="Abz-2 (Badr)"/>
          <w:color w:val="000000"/>
          <w:spacing w:val="-2"/>
          <w:sz w:val="28"/>
          <w:szCs w:val="28"/>
          <w:rtl/>
          <w:lang w:bidi="ar"/>
        </w:rPr>
        <w:t xml:space="preserve"> فإذا قبضته لم يكن لها الامتناع.</w:t>
      </w:r>
      <w:r>
        <w:rPr>
          <w:rFonts w:ascii="Traditional Arabic" w:hAnsi="Traditional Arabic" w:cs="Abz-2 (Badr)" w:hint="cs"/>
          <w:color w:val="000000"/>
          <w:spacing w:val="-2"/>
          <w:sz w:val="28"/>
          <w:szCs w:val="28"/>
          <w:rtl/>
          <w:lang w:bidi="ar"/>
        </w:rPr>
        <w:t>»</w:t>
      </w:r>
      <w:r w:rsidRPr="0073435E">
        <w:rPr>
          <w:rStyle w:val="FootnoteReference"/>
          <w:rFonts w:cs="Abz-2 (Badr)"/>
          <w:color w:val="000000" w:themeColor="text1"/>
          <w:sz w:val="28"/>
          <w:szCs w:val="28"/>
          <w:rtl/>
          <w:lang w:bidi="ar"/>
        </w:rPr>
        <w:footnoteReference w:id="6"/>
      </w:r>
    </w:p>
    <w:p w14:paraId="1F429B5F" w14:textId="12B4F503" w:rsidR="00535C6C" w:rsidRDefault="00535C6C" w:rsidP="00535C6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اطلاق اين کلام نيز هم شامل جايی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که مهر حالّ باشد و هم شامل موردی که مهر مؤجّل باشد.</w:t>
      </w:r>
    </w:p>
    <w:p w14:paraId="768E36D4" w14:textId="7B37AE53" w:rsidR="00535C6C" w:rsidRDefault="00535C6C" w:rsidP="00535C6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ادامه بحث را جلسه آينده پی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گيريم ان شاء الله.</w:t>
      </w:r>
    </w:p>
    <w:sectPr w:rsidR="00535C6C" w:rsidSect="00954288">
      <w:headerReference w:type="default" r:id="rId7"/>
      <w:footerReference w:type="default" r:id="rId8"/>
      <w:footnotePr>
        <w:numRestart w:val="eachPage"/>
      </w:footnotePr>
      <w:pgSz w:w="12240" w:h="15840"/>
      <w:pgMar w:top="55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CE246" w14:textId="77777777" w:rsidR="004226D8" w:rsidRDefault="004226D8" w:rsidP="00F71127">
      <w:pPr>
        <w:spacing w:after="0" w:line="240" w:lineRule="auto"/>
      </w:pPr>
      <w:r>
        <w:separator/>
      </w:r>
    </w:p>
  </w:endnote>
  <w:endnote w:type="continuationSeparator" w:id="0">
    <w:p w14:paraId="378E7928" w14:textId="77777777" w:rsidR="004226D8" w:rsidRDefault="004226D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C6384" w14:textId="77777777" w:rsidR="004226D8" w:rsidRDefault="004226D8" w:rsidP="00EE25C0">
      <w:pPr>
        <w:bidi/>
        <w:spacing w:after="0" w:line="240" w:lineRule="auto"/>
      </w:pPr>
      <w:r>
        <w:separator/>
      </w:r>
    </w:p>
  </w:footnote>
  <w:footnote w:type="continuationSeparator" w:id="0">
    <w:p w14:paraId="0A8E2AE0" w14:textId="77777777" w:rsidR="004226D8" w:rsidRDefault="004226D8" w:rsidP="00F71127">
      <w:pPr>
        <w:bidi/>
        <w:spacing w:after="0" w:line="240" w:lineRule="auto"/>
      </w:pPr>
      <w:r>
        <w:continuationSeparator/>
      </w:r>
    </w:p>
  </w:footnote>
  <w:footnote w:id="1">
    <w:p w14:paraId="56C59474" w14:textId="77777777" w:rsidR="009B4FAB" w:rsidRPr="0004625B" w:rsidRDefault="009B4FAB" w:rsidP="009B4FAB">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مسالك،ج8،ص271 و 272.</w:t>
      </w:r>
    </w:p>
  </w:footnote>
  <w:footnote w:id="2">
    <w:p w14:paraId="74DCF9C2" w14:textId="77777777" w:rsidR="009B4FAB" w:rsidRPr="0004625B" w:rsidRDefault="009B4FAB" w:rsidP="009B4FAB">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 xml:space="preserve">ـ </w:t>
      </w:r>
      <w:r>
        <w:rPr>
          <w:rFonts w:cs="Abz-2 (Badr)" w:hint="cs"/>
          <w:rtl/>
        </w:rPr>
        <w:t>جواهر،ج31،ص117.</w:t>
      </w:r>
    </w:p>
  </w:footnote>
  <w:footnote w:id="3">
    <w:p w14:paraId="5C667C97" w14:textId="77777777" w:rsidR="009B4FAB" w:rsidRPr="0004625B" w:rsidRDefault="009B4FAB" w:rsidP="009B4FAB">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 xml:space="preserve">ـ </w:t>
      </w:r>
      <w:r>
        <w:rPr>
          <w:rFonts w:cs="Abz-2 (Badr)" w:hint="cs"/>
          <w:rtl/>
        </w:rPr>
        <w:t>مبسوط،ج4،ص306.</w:t>
      </w:r>
    </w:p>
  </w:footnote>
  <w:footnote w:id="4">
    <w:p w14:paraId="27443EBD" w14:textId="2AF4AD12" w:rsidR="00036790" w:rsidRPr="0004625B" w:rsidRDefault="00036790" w:rsidP="00036790">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 xml:space="preserve">ـ </w:t>
      </w:r>
      <w:r>
        <w:rPr>
          <w:rFonts w:cs="Abz-2 (Badr)" w:hint="cs"/>
          <w:rtl/>
        </w:rPr>
        <w:t>شرائع،ج2،ص275.</w:t>
      </w:r>
    </w:p>
  </w:footnote>
  <w:footnote w:id="5">
    <w:p w14:paraId="10162560" w14:textId="79283DC1" w:rsidR="00061AA3" w:rsidRPr="0004625B" w:rsidRDefault="00061AA3" w:rsidP="00061AA3">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 xml:space="preserve">ـ </w:t>
      </w:r>
      <w:r>
        <w:rPr>
          <w:rFonts w:cs="Abz-2 (Badr)" w:hint="cs"/>
          <w:rtl/>
        </w:rPr>
        <w:t>مبسوط،ج7،ص314.</w:t>
      </w:r>
    </w:p>
  </w:footnote>
  <w:footnote w:id="6">
    <w:p w14:paraId="17AFC756" w14:textId="45A8B8BB" w:rsidR="00061AA3" w:rsidRPr="0004625B" w:rsidRDefault="00061AA3" w:rsidP="00061AA3">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 xml:space="preserve">ـ </w:t>
      </w:r>
      <w:r>
        <w:rPr>
          <w:rFonts w:cs="Abz-2 (Badr)" w:hint="cs"/>
          <w:rtl/>
        </w:rPr>
        <w:t>نهايه،ص475.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EBC7D" w14:textId="45C4900C" w:rsidR="00954288" w:rsidRDefault="00954288">
    <w:pPr>
      <w:pStyle w:val="Header"/>
    </w:pPr>
    <w:r>
      <w:rPr>
        <w:noProof/>
      </w:rPr>
      <mc:AlternateContent>
        <mc:Choice Requires="wps">
          <w:drawing>
            <wp:anchor distT="45720" distB="45720" distL="114300" distR="114300" simplePos="0" relativeHeight="251661312" behindDoc="0" locked="0" layoutInCell="1" allowOverlap="1" wp14:anchorId="20D6F71A" wp14:editId="0D4B4C1F">
              <wp:simplePos x="0" y="0"/>
              <wp:positionH relativeFrom="column">
                <wp:posOffset>2795270</wp:posOffset>
              </wp:positionH>
              <wp:positionV relativeFrom="paragraph">
                <wp:posOffset>228600</wp:posOffset>
              </wp:positionV>
              <wp:extent cx="3571875" cy="20478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047875"/>
                      </a:xfrm>
                      <a:prstGeom prst="rect">
                        <a:avLst/>
                      </a:prstGeom>
                      <a:solidFill>
                        <a:srgbClr val="FFFFFF"/>
                      </a:solidFill>
                      <a:ln w="9525">
                        <a:noFill/>
                        <a:miter lim="800000"/>
                        <a:headEnd/>
                        <a:tailEnd/>
                      </a:ln>
                    </wps:spPr>
                    <wps:txbx>
                      <w:txbxContent>
                        <w:p w14:paraId="30DBF6EF" w14:textId="77777777" w:rsidR="00954288" w:rsidRDefault="00954288" w:rsidP="00954288">
                          <w:pPr>
                            <w:bidi/>
                            <w:rPr>
                              <w:rFonts w:cs="B Mehr"/>
                            </w:rPr>
                          </w:pPr>
                          <w:r>
                            <w:rPr>
                              <w:rFonts w:cs="B Mehr" w:hint="cs"/>
                              <w:rtl/>
                            </w:rPr>
                            <w:t>تقریر درس خارج فقه،  استاد حاج سید علی موسوی اردبیلی</w:t>
                          </w:r>
                          <w:r>
                            <w:rPr>
                              <w:rFonts w:cs="B Mehr" w:hint="cs"/>
                            </w:rPr>
                            <w:t xml:space="preserve"> </w:t>
                          </w:r>
                        </w:p>
                        <w:p w14:paraId="019D0179" w14:textId="77777777" w:rsidR="00954288" w:rsidRDefault="00954288" w:rsidP="00954288">
                          <w:pPr>
                            <w:jc w:val="right"/>
                            <w:rPr>
                              <w:rFonts w:cs="B Mehr"/>
                            </w:rPr>
                          </w:pPr>
                          <w:r>
                            <w:rPr>
                              <w:rFonts w:cs="B Mehr" w:hint="cs"/>
                              <w:rtl/>
                            </w:rPr>
                            <w:t xml:space="preserve">مبحث: نکاح    / مهر </w:t>
                          </w:r>
                        </w:p>
                        <w:p w14:paraId="7F4E3FD7" w14:textId="53A26FC8" w:rsidR="00954288" w:rsidRDefault="00954288" w:rsidP="00954288">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21</w:t>
                          </w:r>
                          <w:r>
                            <w:rPr>
                              <w:rFonts w:cs="B Mehr" w:hint="cs"/>
                              <w:rtl/>
                            </w:rPr>
                            <w:t xml:space="preserve"> آبان  ماه - 1402ه.ش</w:t>
                          </w:r>
                        </w:p>
                        <w:p w14:paraId="77F426D8" w14:textId="77777777" w:rsidR="00954288" w:rsidRDefault="00954288" w:rsidP="00954288"/>
                        <w:p w14:paraId="6C832F11" w14:textId="77777777" w:rsidR="00954288" w:rsidRDefault="00954288" w:rsidP="00954288"/>
                        <w:p w14:paraId="7FB19017" w14:textId="77777777" w:rsidR="00954288" w:rsidRDefault="00954288" w:rsidP="00954288"/>
                        <w:p w14:paraId="59F1B85E" w14:textId="77777777" w:rsidR="00954288" w:rsidRDefault="00954288" w:rsidP="00954288"/>
                        <w:p w14:paraId="293ACB49" w14:textId="77777777" w:rsidR="00954288" w:rsidRDefault="00954288" w:rsidP="00954288"/>
                        <w:p w14:paraId="4F9580E4" w14:textId="77777777" w:rsidR="00954288" w:rsidRDefault="00954288" w:rsidP="00954288"/>
                        <w:p w14:paraId="357E8EB5" w14:textId="77777777" w:rsidR="00954288" w:rsidRDefault="00954288" w:rsidP="00954288"/>
                        <w:p w14:paraId="53359476" w14:textId="77777777" w:rsidR="00954288" w:rsidRDefault="00954288" w:rsidP="00954288"/>
                        <w:p w14:paraId="498D637C" w14:textId="77777777" w:rsidR="00954288" w:rsidRDefault="00954288" w:rsidP="00954288"/>
                        <w:p w14:paraId="502E661C" w14:textId="77777777" w:rsidR="00954288" w:rsidRDefault="00954288" w:rsidP="00954288"/>
                        <w:p w14:paraId="1F1026C0" w14:textId="77777777" w:rsidR="00954288" w:rsidRDefault="00954288" w:rsidP="00954288"/>
                        <w:p w14:paraId="49AB60C7" w14:textId="77777777" w:rsidR="00954288" w:rsidRDefault="00954288" w:rsidP="00954288"/>
                        <w:p w14:paraId="4EAC81A4" w14:textId="77777777" w:rsidR="00954288" w:rsidRDefault="00954288" w:rsidP="00954288"/>
                        <w:p w14:paraId="4AF65821" w14:textId="77777777" w:rsidR="00954288" w:rsidRDefault="00954288" w:rsidP="00954288"/>
                        <w:p w14:paraId="679FC4E0" w14:textId="77777777" w:rsidR="00954288" w:rsidRDefault="00954288" w:rsidP="00954288"/>
                        <w:p w14:paraId="7750ABE0" w14:textId="77777777" w:rsidR="00954288" w:rsidRDefault="00954288" w:rsidP="00954288"/>
                        <w:p w14:paraId="6CDE9CCB" w14:textId="77777777" w:rsidR="00954288" w:rsidRDefault="00954288" w:rsidP="00954288"/>
                        <w:p w14:paraId="333211A8" w14:textId="77777777" w:rsidR="00954288" w:rsidRDefault="00954288" w:rsidP="00954288"/>
                        <w:p w14:paraId="22DC21E4" w14:textId="77777777" w:rsidR="00954288" w:rsidRDefault="00954288" w:rsidP="00954288"/>
                        <w:p w14:paraId="720CE2B8" w14:textId="77777777" w:rsidR="00954288" w:rsidRDefault="00954288" w:rsidP="00954288"/>
                        <w:p w14:paraId="7362A434" w14:textId="77777777" w:rsidR="00954288" w:rsidRDefault="00954288" w:rsidP="00954288"/>
                        <w:p w14:paraId="2A42465E" w14:textId="77777777" w:rsidR="00954288" w:rsidRDefault="00954288" w:rsidP="00954288"/>
                        <w:p w14:paraId="4B925825" w14:textId="77777777" w:rsidR="00954288" w:rsidRDefault="00954288" w:rsidP="00954288"/>
                        <w:p w14:paraId="484C4EAB" w14:textId="77777777" w:rsidR="00954288" w:rsidRDefault="00954288" w:rsidP="00954288"/>
                        <w:p w14:paraId="3272DE0C" w14:textId="77777777" w:rsidR="00954288" w:rsidRDefault="00954288" w:rsidP="00954288"/>
                        <w:p w14:paraId="7BBD49B9" w14:textId="77777777" w:rsidR="00954288" w:rsidRDefault="00954288" w:rsidP="00954288"/>
                        <w:p w14:paraId="27C23678" w14:textId="77777777" w:rsidR="00954288" w:rsidRDefault="00954288" w:rsidP="00954288"/>
                        <w:p w14:paraId="1AC757EE" w14:textId="4E8DCC1B" w:rsidR="00954288" w:rsidRDefault="009542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D6F71A" id="_x0000_t202" coordsize="21600,21600" o:spt="202" path="m,l,21600r21600,l21600,xe">
              <v:stroke joinstyle="miter"/>
              <v:path gradientshapeok="t" o:connecttype="rect"/>
            </v:shapetype>
            <v:shape id="Text Box 2" o:spid="_x0000_s1026" type="#_x0000_t202" style="position:absolute;margin-left:220.1pt;margin-top:18pt;width:281.25pt;height:161.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" stroked="f">
              <v:textbox>
                <w:txbxContent>
                  <w:p w14:paraId="30DBF6EF" w14:textId="77777777" w:rsidR="00954288" w:rsidRDefault="00954288" w:rsidP="00954288">
                    <w:pPr>
                      <w:bidi/>
                      <w:rPr>
                        <w:rFonts w:cs="B Mehr"/>
                      </w:rPr>
                    </w:pPr>
                    <w:r>
                      <w:rPr>
                        <w:rFonts w:cs="B Mehr" w:hint="cs"/>
                        <w:rtl/>
                      </w:rPr>
                      <w:t>تقریر درس خارج فقه،  استاد حاج سید علی موسوی اردبیلی</w:t>
                    </w:r>
                    <w:r>
                      <w:rPr>
                        <w:rFonts w:cs="B Mehr" w:hint="cs"/>
                      </w:rPr>
                      <w:t xml:space="preserve"> </w:t>
                    </w:r>
                  </w:p>
                  <w:p w14:paraId="019D0179" w14:textId="77777777" w:rsidR="00954288" w:rsidRDefault="00954288" w:rsidP="00954288">
                    <w:pPr>
                      <w:jc w:val="right"/>
                      <w:rPr>
                        <w:rFonts w:cs="B Mehr"/>
                      </w:rPr>
                    </w:pPr>
                    <w:r>
                      <w:rPr>
                        <w:rFonts w:cs="B Mehr" w:hint="cs"/>
                        <w:rtl/>
                      </w:rPr>
                      <w:t xml:space="preserve">مبحث: نکاح    / مهر </w:t>
                    </w:r>
                  </w:p>
                  <w:p w14:paraId="7F4E3FD7" w14:textId="53A26FC8" w:rsidR="00954288" w:rsidRDefault="00954288" w:rsidP="00954288">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21</w:t>
                    </w:r>
                    <w:r>
                      <w:rPr>
                        <w:rFonts w:cs="B Mehr" w:hint="cs"/>
                        <w:rtl/>
                      </w:rPr>
                      <w:t xml:space="preserve"> آبان  ماه - 1402ه.ش</w:t>
                    </w:r>
                  </w:p>
                  <w:p w14:paraId="77F426D8" w14:textId="77777777" w:rsidR="00954288" w:rsidRDefault="00954288" w:rsidP="00954288"/>
                  <w:p w14:paraId="6C832F11" w14:textId="77777777" w:rsidR="00954288" w:rsidRDefault="00954288" w:rsidP="00954288"/>
                  <w:p w14:paraId="7FB19017" w14:textId="77777777" w:rsidR="00954288" w:rsidRDefault="00954288" w:rsidP="00954288"/>
                  <w:p w14:paraId="59F1B85E" w14:textId="77777777" w:rsidR="00954288" w:rsidRDefault="00954288" w:rsidP="00954288"/>
                  <w:p w14:paraId="293ACB49" w14:textId="77777777" w:rsidR="00954288" w:rsidRDefault="00954288" w:rsidP="00954288"/>
                  <w:p w14:paraId="4F9580E4" w14:textId="77777777" w:rsidR="00954288" w:rsidRDefault="00954288" w:rsidP="00954288"/>
                  <w:p w14:paraId="357E8EB5" w14:textId="77777777" w:rsidR="00954288" w:rsidRDefault="00954288" w:rsidP="00954288"/>
                  <w:p w14:paraId="53359476" w14:textId="77777777" w:rsidR="00954288" w:rsidRDefault="00954288" w:rsidP="00954288"/>
                  <w:p w14:paraId="498D637C" w14:textId="77777777" w:rsidR="00954288" w:rsidRDefault="00954288" w:rsidP="00954288"/>
                  <w:p w14:paraId="502E661C" w14:textId="77777777" w:rsidR="00954288" w:rsidRDefault="00954288" w:rsidP="00954288"/>
                  <w:p w14:paraId="1F1026C0" w14:textId="77777777" w:rsidR="00954288" w:rsidRDefault="00954288" w:rsidP="00954288"/>
                  <w:p w14:paraId="49AB60C7" w14:textId="77777777" w:rsidR="00954288" w:rsidRDefault="00954288" w:rsidP="00954288"/>
                  <w:p w14:paraId="4EAC81A4" w14:textId="77777777" w:rsidR="00954288" w:rsidRDefault="00954288" w:rsidP="00954288"/>
                  <w:p w14:paraId="4AF65821" w14:textId="77777777" w:rsidR="00954288" w:rsidRDefault="00954288" w:rsidP="00954288"/>
                  <w:p w14:paraId="679FC4E0" w14:textId="77777777" w:rsidR="00954288" w:rsidRDefault="00954288" w:rsidP="00954288"/>
                  <w:p w14:paraId="7750ABE0" w14:textId="77777777" w:rsidR="00954288" w:rsidRDefault="00954288" w:rsidP="00954288"/>
                  <w:p w14:paraId="6CDE9CCB" w14:textId="77777777" w:rsidR="00954288" w:rsidRDefault="00954288" w:rsidP="00954288"/>
                  <w:p w14:paraId="333211A8" w14:textId="77777777" w:rsidR="00954288" w:rsidRDefault="00954288" w:rsidP="00954288"/>
                  <w:p w14:paraId="22DC21E4" w14:textId="77777777" w:rsidR="00954288" w:rsidRDefault="00954288" w:rsidP="00954288"/>
                  <w:p w14:paraId="720CE2B8" w14:textId="77777777" w:rsidR="00954288" w:rsidRDefault="00954288" w:rsidP="00954288"/>
                  <w:p w14:paraId="7362A434" w14:textId="77777777" w:rsidR="00954288" w:rsidRDefault="00954288" w:rsidP="00954288"/>
                  <w:p w14:paraId="2A42465E" w14:textId="77777777" w:rsidR="00954288" w:rsidRDefault="00954288" w:rsidP="00954288"/>
                  <w:p w14:paraId="4B925825" w14:textId="77777777" w:rsidR="00954288" w:rsidRDefault="00954288" w:rsidP="00954288"/>
                  <w:p w14:paraId="484C4EAB" w14:textId="77777777" w:rsidR="00954288" w:rsidRDefault="00954288" w:rsidP="00954288"/>
                  <w:p w14:paraId="3272DE0C" w14:textId="77777777" w:rsidR="00954288" w:rsidRDefault="00954288" w:rsidP="00954288"/>
                  <w:p w14:paraId="7BBD49B9" w14:textId="77777777" w:rsidR="00954288" w:rsidRDefault="00954288" w:rsidP="00954288"/>
                  <w:p w14:paraId="27C23678" w14:textId="77777777" w:rsidR="00954288" w:rsidRDefault="00954288" w:rsidP="00954288"/>
                  <w:p w14:paraId="1AC757EE" w14:textId="4E8DCC1B" w:rsidR="00954288" w:rsidRDefault="0095428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D149046" wp14:editId="08EF960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8724B"/>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2D56"/>
    <w:rsid w:val="0037343B"/>
    <w:rsid w:val="00374722"/>
    <w:rsid w:val="003758D2"/>
    <w:rsid w:val="0037599D"/>
    <w:rsid w:val="003760D1"/>
    <w:rsid w:val="00376A25"/>
    <w:rsid w:val="00377194"/>
    <w:rsid w:val="00380EDD"/>
    <w:rsid w:val="003832A1"/>
    <w:rsid w:val="003846A9"/>
    <w:rsid w:val="00391C06"/>
    <w:rsid w:val="00392471"/>
    <w:rsid w:val="00392C89"/>
    <w:rsid w:val="00393BC9"/>
    <w:rsid w:val="00393CDD"/>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6D8"/>
    <w:rsid w:val="00422B3D"/>
    <w:rsid w:val="00422D95"/>
    <w:rsid w:val="0042437B"/>
    <w:rsid w:val="00424782"/>
    <w:rsid w:val="004250D9"/>
    <w:rsid w:val="00425F8D"/>
    <w:rsid w:val="00426D23"/>
    <w:rsid w:val="00426F86"/>
    <w:rsid w:val="004270DB"/>
    <w:rsid w:val="004325DD"/>
    <w:rsid w:val="00432F13"/>
    <w:rsid w:val="0043340D"/>
    <w:rsid w:val="004335E4"/>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728F"/>
    <w:rsid w:val="00531236"/>
    <w:rsid w:val="005327C7"/>
    <w:rsid w:val="00535C6C"/>
    <w:rsid w:val="00537B39"/>
    <w:rsid w:val="00540354"/>
    <w:rsid w:val="005407B1"/>
    <w:rsid w:val="00541D95"/>
    <w:rsid w:val="00542D80"/>
    <w:rsid w:val="00542DB6"/>
    <w:rsid w:val="00543C36"/>
    <w:rsid w:val="00543C5D"/>
    <w:rsid w:val="00544181"/>
    <w:rsid w:val="00546132"/>
    <w:rsid w:val="005470EC"/>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288"/>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F1A"/>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39A2"/>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723F3"/>
    <w:rsid w:val="00E7457A"/>
    <w:rsid w:val="00E74781"/>
    <w:rsid w:val="00E749D3"/>
    <w:rsid w:val="00E74AB7"/>
    <w:rsid w:val="00E753E1"/>
    <w:rsid w:val="00E76EAB"/>
    <w:rsid w:val="00E77A81"/>
    <w:rsid w:val="00E80831"/>
    <w:rsid w:val="00E8129A"/>
    <w:rsid w:val="00E81B7F"/>
    <w:rsid w:val="00E81CBC"/>
    <w:rsid w:val="00E82746"/>
    <w:rsid w:val="00E83A32"/>
    <w:rsid w:val="00E84FE8"/>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9578</TotalTime>
  <Pages>1</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1140</cp:revision>
  <cp:lastPrinted>2023-11-11T07:30:00Z</cp:lastPrinted>
  <dcterms:created xsi:type="dcterms:W3CDTF">2022-10-16T08:36:00Z</dcterms:created>
  <dcterms:modified xsi:type="dcterms:W3CDTF">2023-11-12T08:25:00Z</dcterms:modified>
</cp:coreProperties>
</file>